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61A6" w14:textId="77777777" w:rsidR="0032550B" w:rsidRDefault="0032550B" w:rsidP="0032550B">
      <w:pPr>
        <w:pStyle w:val="Default"/>
        <w:framePr w:w="1948" w:wrap="auto" w:vAnchor="page" w:hAnchor="page" w:x="5014" w:y="432"/>
        <w:rPr>
          <w:color w:val="00319A"/>
          <w:sz w:val="54"/>
          <w:szCs w:val="54"/>
        </w:rPr>
      </w:pPr>
    </w:p>
    <w:p w14:paraId="312EDEB8" w14:textId="77777777" w:rsidR="00162986" w:rsidRDefault="00162986" w:rsidP="00162986">
      <w:pPr>
        <w:pStyle w:val="NormalWeb"/>
      </w:pPr>
      <w:r>
        <w:rPr>
          <w:noProof/>
        </w:rPr>
        <w:pict w14:anchorId="3CB1632E">
          <v:shapetype id="_x0000_t202" coordsize="21600,21600" o:spt="202" path="m,l,21600r21600,l21600,xe">
            <v:stroke joinstyle="miter"/>
            <v:path gradientshapeok="t" o:connecttype="rect"/>
          </v:shapetype>
          <v:shape id="Text Box 2" o:spid="_x0000_s2051" type="#_x0000_t202" style="position:absolute;margin-left:427.95pt;margin-top:16.7pt;width:122.1pt;height:83.45pt;z-index:1;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w:txbxContent>
                <w:p w14:paraId="2937B368" w14:textId="77777777" w:rsidR="00162986" w:rsidRDefault="00162986">
                  <w:r>
                    <w:t>540 West Hills Circle</w:t>
                  </w:r>
                </w:p>
                <w:p w14:paraId="58EA6A8E" w14:textId="77777777" w:rsidR="00162986" w:rsidRDefault="00162986">
                  <w:r>
                    <w:t>Owatonna, MN 55060</w:t>
                  </w:r>
                </w:p>
                <w:p w14:paraId="3406B842" w14:textId="77777777" w:rsidR="00162986" w:rsidRDefault="00162986">
                  <w:r>
                    <w:t>507 444 4370</w:t>
                  </w:r>
                </w:p>
              </w:txbxContent>
            </v:textbox>
            <w10:wrap type="square"/>
          </v:shape>
        </w:pict>
      </w:r>
      <w:r>
        <w:rPr>
          <w:noProof/>
        </w:rPr>
        <w:pict w14:anchorId="7C36C2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182.1pt;margin-top:-5.8pt;width:203.1pt;height:119.25pt;z-index:-1" wrapcoords="-28 0 -28 21552 21600 21552 21600 0 -28 0">
            <v:imagedata r:id="rId7" o:title=""/>
            <w10:wrap type="tight"/>
          </v:shape>
        </w:pict>
      </w:r>
      <w:r w:rsidR="005279B2">
        <w:t xml:space="preserve"> </w:t>
      </w:r>
    </w:p>
    <w:p w14:paraId="6E230245" w14:textId="77777777" w:rsidR="00162986" w:rsidRDefault="00162986" w:rsidP="00162986">
      <w:pPr>
        <w:pStyle w:val="NormalWeb"/>
      </w:pPr>
    </w:p>
    <w:p w14:paraId="501B1191" w14:textId="77777777" w:rsidR="00162986" w:rsidRDefault="00162986" w:rsidP="00162986">
      <w:pPr>
        <w:pStyle w:val="NormalWeb"/>
      </w:pPr>
    </w:p>
    <w:p w14:paraId="397DD54C" w14:textId="77777777" w:rsidR="005279B2" w:rsidRDefault="005279B2">
      <w:pPr>
        <w:pStyle w:val="Default"/>
      </w:pPr>
    </w:p>
    <w:p w14:paraId="2B6C947C" w14:textId="77777777" w:rsidR="00162986" w:rsidRDefault="00162986" w:rsidP="00AE2F87">
      <w:pPr>
        <w:pStyle w:val="Default"/>
        <w:widowControl/>
        <w:autoSpaceDE/>
        <w:autoSpaceDN/>
        <w:adjustRightInd/>
        <w:spacing w:line="253" w:lineRule="atLeast"/>
        <w:ind w:left="720"/>
      </w:pPr>
    </w:p>
    <w:p w14:paraId="7F8924A5" w14:textId="77777777" w:rsidR="00162986" w:rsidRDefault="00162986" w:rsidP="00AE2F87">
      <w:pPr>
        <w:pStyle w:val="Default"/>
        <w:widowControl/>
        <w:autoSpaceDE/>
        <w:autoSpaceDN/>
        <w:adjustRightInd/>
        <w:spacing w:line="253" w:lineRule="atLeast"/>
        <w:ind w:left="720"/>
      </w:pPr>
    </w:p>
    <w:p w14:paraId="4B4FD8B5" w14:textId="77777777" w:rsidR="00162986" w:rsidRDefault="00162986" w:rsidP="00AE2F87">
      <w:pPr>
        <w:pStyle w:val="Default"/>
        <w:widowControl/>
        <w:autoSpaceDE/>
        <w:autoSpaceDN/>
        <w:adjustRightInd/>
        <w:spacing w:line="253" w:lineRule="atLeast"/>
        <w:ind w:left="720"/>
      </w:pPr>
    </w:p>
    <w:p w14:paraId="513980E1" w14:textId="77777777" w:rsidR="00162986" w:rsidRDefault="00162986" w:rsidP="00AE2F87">
      <w:pPr>
        <w:pStyle w:val="Default"/>
        <w:widowControl/>
        <w:autoSpaceDE/>
        <w:autoSpaceDN/>
        <w:adjustRightInd/>
        <w:spacing w:line="253" w:lineRule="atLeast"/>
        <w:ind w:left="720"/>
      </w:pPr>
    </w:p>
    <w:p w14:paraId="26120B83" w14:textId="77777777" w:rsidR="00ED2CA4" w:rsidRDefault="00467499" w:rsidP="00AE2F87">
      <w:pPr>
        <w:pStyle w:val="Default"/>
        <w:widowControl/>
        <w:autoSpaceDE/>
        <w:autoSpaceDN/>
        <w:adjustRightInd/>
        <w:spacing w:line="253" w:lineRule="atLeast"/>
        <w:ind w:left="720"/>
      </w:pPr>
      <w:r>
        <w:t>Winter</w:t>
      </w:r>
      <w:r w:rsidR="00AD60CE">
        <w:t xml:space="preserve"> Contractor Memo:</w:t>
      </w:r>
    </w:p>
    <w:p w14:paraId="1419D312" w14:textId="77777777" w:rsidR="00AD60CE" w:rsidRDefault="00AD60CE" w:rsidP="00AE2F87">
      <w:pPr>
        <w:pStyle w:val="Default"/>
        <w:widowControl/>
        <w:autoSpaceDE/>
        <w:autoSpaceDN/>
        <w:adjustRightInd/>
        <w:spacing w:line="253" w:lineRule="atLeast"/>
        <w:ind w:left="720"/>
      </w:pPr>
      <w:r>
        <w:t>Dear Contractors and others,</w:t>
      </w:r>
    </w:p>
    <w:p w14:paraId="3DC30FA3" w14:textId="77777777" w:rsidR="00AD60CE" w:rsidRDefault="00AD60CE" w:rsidP="00AE2F87">
      <w:pPr>
        <w:pStyle w:val="Default"/>
        <w:widowControl/>
        <w:autoSpaceDE/>
        <w:autoSpaceDN/>
        <w:adjustRightInd/>
        <w:spacing w:line="253" w:lineRule="atLeast"/>
        <w:ind w:left="720"/>
      </w:pPr>
    </w:p>
    <w:p w14:paraId="7F3BBF98" w14:textId="77777777" w:rsidR="00AD60CE" w:rsidRDefault="00AD60CE" w:rsidP="00AE2F87">
      <w:pPr>
        <w:pStyle w:val="Default"/>
        <w:widowControl/>
        <w:pBdr>
          <w:bottom w:val="single" w:sz="12" w:space="1" w:color="auto"/>
        </w:pBdr>
        <w:autoSpaceDE/>
        <w:autoSpaceDN/>
        <w:adjustRightInd/>
        <w:spacing w:line="253" w:lineRule="atLeast"/>
        <w:ind w:left="720"/>
      </w:pPr>
      <w:r>
        <w:t>The following memo is intended to refresh or clarify procedures and requirements on a few subjects noted around this time of year.</w:t>
      </w:r>
    </w:p>
    <w:p w14:paraId="32323330" w14:textId="77777777" w:rsidR="00755F7D" w:rsidRDefault="00755F7D" w:rsidP="00AE2F87">
      <w:pPr>
        <w:pStyle w:val="Default"/>
        <w:widowControl/>
        <w:autoSpaceDE/>
        <w:autoSpaceDN/>
        <w:adjustRightInd/>
        <w:spacing w:line="253" w:lineRule="atLeast"/>
        <w:ind w:left="720"/>
      </w:pPr>
    </w:p>
    <w:p w14:paraId="4AE293C6" w14:textId="77777777" w:rsidR="00AD60CE" w:rsidRDefault="00AD60CE" w:rsidP="00AE2F87">
      <w:pPr>
        <w:pStyle w:val="Default"/>
        <w:widowControl/>
        <w:autoSpaceDE/>
        <w:autoSpaceDN/>
        <w:adjustRightInd/>
        <w:spacing w:line="253" w:lineRule="atLeast"/>
        <w:ind w:left="720"/>
      </w:pPr>
      <w:r>
        <w:t xml:space="preserve">“Temporary Gas” for residential construction: A permanent gas piping installation shall be installed from the meter to a manifold (with </w:t>
      </w:r>
      <w:proofErr w:type="gramStart"/>
      <w:r>
        <w:t>shut-offs</w:t>
      </w:r>
      <w:proofErr w:type="gramEnd"/>
      <w:r>
        <w:t xml:space="preserve">) located within the future mechanical room area. This gas piping shall be air tested at </w:t>
      </w:r>
      <w:proofErr w:type="gramStart"/>
      <w:r>
        <w:t>25#’</w:t>
      </w:r>
      <w:proofErr w:type="gramEnd"/>
      <w:r>
        <w:t xml:space="preserve">s for 30 minutes. Approved temporary gas lines such as copper or approved rubber gas hose can then run from the manifold to the temporary appliance. CSST shall be bonded at the meter or ahead of said piping. </w:t>
      </w:r>
    </w:p>
    <w:p w14:paraId="714BFCE0" w14:textId="57999271" w:rsidR="00AD60CE" w:rsidRDefault="00AD60CE" w:rsidP="00AE2F87">
      <w:pPr>
        <w:pStyle w:val="Default"/>
        <w:widowControl/>
        <w:autoSpaceDE/>
        <w:autoSpaceDN/>
        <w:adjustRightInd/>
        <w:spacing w:line="253" w:lineRule="atLeast"/>
        <w:ind w:left="720"/>
      </w:pPr>
      <w:r>
        <w:t xml:space="preserve">It is the responsibility of the gas installer to schedule OPU to unlock the meter at the end of the </w:t>
      </w:r>
      <w:r w:rsidR="002E06F1">
        <w:t>30-minute</w:t>
      </w:r>
      <w:r>
        <w:t xml:space="preserve"> air test. </w:t>
      </w:r>
    </w:p>
    <w:p w14:paraId="0B311770" w14:textId="77777777" w:rsidR="00302BEE" w:rsidRDefault="00302BEE" w:rsidP="00AE2F87">
      <w:pPr>
        <w:pStyle w:val="Default"/>
        <w:widowControl/>
        <w:autoSpaceDE/>
        <w:autoSpaceDN/>
        <w:adjustRightInd/>
        <w:spacing w:line="253" w:lineRule="atLeast"/>
        <w:ind w:left="720"/>
      </w:pPr>
    </w:p>
    <w:p w14:paraId="755CD31D" w14:textId="77777777" w:rsidR="00AD60CE" w:rsidRDefault="00AD60CE" w:rsidP="00AE2F87">
      <w:pPr>
        <w:pStyle w:val="Default"/>
        <w:widowControl/>
        <w:autoSpaceDE/>
        <w:autoSpaceDN/>
        <w:adjustRightInd/>
        <w:spacing w:line="253" w:lineRule="atLeast"/>
        <w:ind w:left="720"/>
      </w:pPr>
      <w:r>
        <w:t xml:space="preserve">Permanent gas piping from the manifold to all household appliances, etc. shall be air tested at </w:t>
      </w:r>
      <w:proofErr w:type="gramStart"/>
      <w:r>
        <w:t>25#’</w:t>
      </w:r>
      <w:proofErr w:type="gramEnd"/>
      <w:r>
        <w:t xml:space="preserve">s for 30 minutes </w:t>
      </w:r>
      <w:r w:rsidR="00302BEE">
        <w:t>prior to being connected</w:t>
      </w:r>
      <w:r w:rsidR="006C6DBB">
        <w:t>,</w:t>
      </w:r>
      <w:r w:rsidR="00302BEE">
        <w:t xml:space="preserve"> put into service</w:t>
      </w:r>
      <w:r w:rsidR="006C6DBB">
        <w:t>,</w:t>
      </w:r>
      <w:r w:rsidR="00302BEE">
        <w:t xml:space="preserve"> </w:t>
      </w:r>
      <w:r>
        <w:t>and soap tested fro</w:t>
      </w:r>
      <w:r w:rsidR="00302BEE">
        <w:t>m the shut-off to the appliance.</w:t>
      </w:r>
    </w:p>
    <w:p w14:paraId="051BFEEB" w14:textId="77777777" w:rsidR="00302BEE" w:rsidRDefault="00302BEE" w:rsidP="00AE2F87">
      <w:pPr>
        <w:pStyle w:val="Default"/>
        <w:widowControl/>
        <w:pBdr>
          <w:bottom w:val="single" w:sz="12" w:space="1" w:color="auto"/>
        </w:pBdr>
        <w:autoSpaceDE/>
        <w:autoSpaceDN/>
        <w:adjustRightInd/>
        <w:spacing w:line="253" w:lineRule="atLeast"/>
        <w:ind w:left="720"/>
      </w:pPr>
    </w:p>
    <w:p w14:paraId="1E0F28C2" w14:textId="77777777" w:rsidR="00303D23" w:rsidRDefault="00303D23" w:rsidP="00AE2F87">
      <w:pPr>
        <w:pStyle w:val="Default"/>
        <w:widowControl/>
        <w:pBdr>
          <w:bottom w:val="single" w:sz="12" w:space="1" w:color="auto"/>
        </w:pBdr>
        <w:autoSpaceDE/>
        <w:autoSpaceDN/>
        <w:adjustRightInd/>
        <w:spacing w:line="253" w:lineRule="atLeast"/>
        <w:ind w:left="720"/>
      </w:pPr>
      <w:r>
        <w:t xml:space="preserve">CSST gas piping and similar products require </w:t>
      </w:r>
      <w:r w:rsidR="006C6DBB">
        <w:t xml:space="preserve">positive </w:t>
      </w:r>
      <w:r>
        <w:t xml:space="preserve">connection plates mounted to the floor behind </w:t>
      </w:r>
      <w:r w:rsidR="006C6DBB">
        <w:t xml:space="preserve">movable </w:t>
      </w:r>
      <w:r>
        <w:t xml:space="preserve">appliances with an approved appliance connector. Please make sure these are being correctly installed. </w:t>
      </w:r>
    </w:p>
    <w:p w14:paraId="469B5479" w14:textId="77777777" w:rsidR="006C6DBB" w:rsidRDefault="006C6DBB" w:rsidP="00AE2F87">
      <w:pPr>
        <w:pStyle w:val="Default"/>
        <w:widowControl/>
        <w:pBdr>
          <w:bottom w:val="single" w:sz="12" w:space="1" w:color="auto"/>
        </w:pBdr>
        <w:autoSpaceDE/>
        <w:autoSpaceDN/>
        <w:adjustRightInd/>
        <w:spacing w:line="253" w:lineRule="atLeast"/>
        <w:ind w:left="720"/>
      </w:pPr>
    </w:p>
    <w:p w14:paraId="5004700F" w14:textId="77158620" w:rsidR="00303D23" w:rsidRDefault="006C6DBB" w:rsidP="00AE2F87">
      <w:pPr>
        <w:pStyle w:val="Default"/>
        <w:widowControl/>
        <w:pBdr>
          <w:bottom w:val="single" w:sz="12" w:space="1" w:color="auto"/>
        </w:pBdr>
        <w:autoSpaceDE/>
        <w:autoSpaceDN/>
        <w:adjustRightInd/>
        <w:spacing w:line="253" w:lineRule="atLeast"/>
        <w:ind w:left="720"/>
      </w:pPr>
      <w:r>
        <w:t>** Gas and plumbing shield plates: plastic, copper and tubing passing through studs or plates with less than 1</w:t>
      </w:r>
      <w:r w:rsidR="002E06F1">
        <w:t>” inch</w:t>
      </w:r>
      <w:r>
        <w:t xml:space="preserve"> wood protection shall be protected by </w:t>
      </w:r>
      <w:r w:rsidR="002E06F1">
        <w:t>No. 18 gauge (0.0478 inches) s</w:t>
      </w:r>
      <w:r>
        <w:t xml:space="preserve">teel shield plates </w:t>
      </w:r>
      <w:r w:rsidRPr="006C6DBB">
        <w:rPr>
          <w:u w:val="single"/>
        </w:rPr>
        <w:t xml:space="preserve">extending a minimum of </w:t>
      </w:r>
      <w:r w:rsidR="002E06F1">
        <w:rPr>
          <w:u w:val="single"/>
        </w:rPr>
        <w:t>1-1/2”</w:t>
      </w:r>
      <w:r w:rsidRPr="006C6DBB">
        <w:rPr>
          <w:u w:val="single"/>
        </w:rPr>
        <w:t xml:space="preserve"> inches </w:t>
      </w:r>
      <w:r w:rsidR="002E06F1">
        <w:rPr>
          <w:u w:val="single"/>
        </w:rPr>
        <w:t>beyond the outside diameter of the pipe or tubing.</w:t>
      </w:r>
      <w:r>
        <w:t xml:space="preserve"> </w:t>
      </w:r>
      <w:hyperlink r:id="rId8" w:history="1">
        <w:r w:rsidR="002E06F1" w:rsidRPr="002E06F1">
          <w:rPr>
            <w:rStyle w:val="Hyperlink"/>
          </w:rPr>
          <w:t xml:space="preserve">2020 MN State Plumbing Code </w:t>
        </w:r>
        <w:r w:rsidRPr="002E06F1">
          <w:rPr>
            <w:rStyle w:val="Hyperlink"/>
          </w:rPr>
          <w:t>4715.</w:t>
        </w:r>
        <w:r w:rsidR="002E06F1" w:rsidRPr="002E06F1">
          <w:rPr>
            <w:rStyle w:val="Hyperlink"/>
          </w:rPr>
          <w:t>312.9</w:t>
        </w:r>
      </w:hyperlink>
      <w:r w:rsidR="002E06F1">
        <w:t xml:space="preserve"> (page 24) </w:t>
      </w:r>
    </w:p>
    <w:p w14:paraId="554BE1F0" w14:textId="77777777" w:rsidR="006C6DBB" w:rsidRDefault="006C6DBB" w:rsidP="00AE2F87">
      <w:pPr>
        <w:pStyle w:val="Default"/>
        <w:widowControl/>
        <w:pBdr>
          <w:bottom w:val="single" w:sz="12" w:space="1" w:color="auto"/>
        </w:pBdr>
        <w:autoSpaceDE/>
        <w:autoSpaceDN/>
        <w:adjustRightInd/>
        <w:spacing w:line="253" w:lineRule="atLeast"/>
        <w:ind w:left="720"/>
      </w:pPr>
    </w:p>
    <w:p w14:paraId="5B27A301" w14:textId="77777777" w:rsidR="00303D23" w:rsidRDefault="00303D23" w:rsidP="00AE2F87">
      <w:pPr>
        <w:pStyle w:val="Default"/>
        <w:widowControl/>
        <w:pBdr>
          <w:bottom w:val="single" w:sz="12" w:space="1" w:color="auto"/>
        </w:pBdr>
        <w:autoSpaceDE/>
        <w:autoSpaceDN/>
        <w:adjustRightInd/>
        <w:spacing w:line="253" w:lineRule="atLeast"/>
        <w:ind w:left="720"/>
      </w:pPr>
      <w:r>
        <w:t xml:space="preserve">Gas gauges shall be of the </w:t>
      </w:r>
      <w:r w:rsidRPr="00303D23">
        <w:rPr>
          <w:u w:val="single"/>
        </w:rPr>
        <w:t>1-lb increment</w:t>
      </w:r>
      <w:r>
        <w:t xml:space="preserve"> type and be a maximum of 50-lbs gauge so that differentials in pressure or leaks can be </w:t>
      </w:r>
      <w:r w:rsidR="00755F7D">
        <w:t xml:space="preserve">easily </w:t>
      </w:r>
      <w:r>
        <w:t>detected.</w:t>
      </w:r>
    </w:p>
    <w:p w14:paraId="1AA55002" w14:textId="77777777" w:rsidR="00EF1DE6" w:rsidRDefault="00EF1DE6" w:rsidP="00AE2F87">
      <w:pPr>
        <w:pStyle w:val="Default"/>
        <w:widowControl/>
        <w:pBdr>
          <w:bottom w:val="single" w:sz="12" w:space="1" w:color="auto"/>
        </w:pBdr>
        <w:autoSpaceDE/>
        <w:autoSpaceDN/>
        <w:adjustRightInd/>
        <w:spacing w:line="253" w:lineRule="atLeast"/>
        <w:ind w:left="720"/>
      </w:pPr>
    </w:p>
    <w:p w14:paraId="52FB0CC1" w14:textId="77777777" w:rsidR="00EF1DE6" w:rsidRDefault="00EF1DE6" w:rsidP="00AE2F87">
      <w:pPr>
        <w:pStyle w:val="Default"/>
        <w:widowControl/>
        <w:pBdr>
          <w:bottom w:val="single" w:sz="12" w:space="1" w:color="auto"/>
        </w:pBdr>
        <w:autoSpaceDE/>
        <w:autoSpaceDN/>
        <w:adjustRightInd/>
        <w:spacing w:line="253" w:lineRule="atLeast"/>
        <w:ind w:left="720"/>
      </w:pPr>
      <w:r>
        <w:t xml:space="preserve">Commercial air tests are 6-hour tests for both temporary and permanent requiring two inspections and gauge reads. Please schedule these accordingly. </w:t>
      </w:r>
    </w:p>
    <w:p w14:paraId="04253284" w14:textId="77777777" w:rsidR="006C6DBB" w:rsidRDefault="006C6DBB" w:rsidP="00AE2F87">
      <w:pPr>
        <w:pStyle w:val="Default"/>
        <w:widowControl/>
        <w:pBdr>
          <w:bottom w:val="single" w:sz="12" w:space="1" w:color="auto"/>
        </w:pBdr>
        <w:autoSpaceDE/>
        <w:autoSpaceDN/>
        <w:adjustRightInd/>
        <w:spacing w:line="253" w:lineRule="atLeast"/>
        <w:ind w:left="720"/>
      </w:pPr>
    </w:p>
    <w:p w14:paraId="220FA2BC" w14:textId="1EBBD658" w:rsidR="006C6DBB" w:rsidRDefault="00F40C9B" w:rsidP="00AE2F87">
      <w:pPr>
        <w:pStyle w:val="Default"/>
        <w:widowControl/>
        <w:pBdr>
          <w:bottom w:val="single" w:sz="12" w:space="1" w:color="auto"/>
        </w:pBdr>
        <w:autoSpaceDE/>
        <w:autoSpaceDN/>
        <w:adjustRightInd/>
        <w:spacing w:line="253" w:lineRule="atLeast"/>
        <w:ind w:left="720"/>
      </w:pPr>
      <w:r>
        <w:t>Water disinfection forms should</w:t>
      </w:r>
      <w:r w:rsidR="006C6DBB">
        <w:t xml:space="preserve"> be provide</w:t>
      </w:r>
      <w:r w:rsidR="00D05ADA">
        <w:t>d</w:t>
      </w:r>
      <w:r w:rsidR="006C6DBB">
        <w:t xml:space="preserve"> on</w:t>
      </w:r>
      <w:r w:rsidR="00367E7F">
        <w:t>-</w:t>
      </w:r>
      <w:r w:rsidR="006C6DBB">
        <w:t>site at t</w:t>
      </w:r>
      <w:r w:rsidR="00367E7F">
        <w:t>he final inspection.</w:t>
      </w:r>
      <w:r w:rsidR="002C667B" w:rsidRPr="002C667B">
        <w:rPr>
          <w:rFonts w:ascii="Calibri" w:hAnsi="Calibri"/>
          <w:color w:val="auto"/>
          <w:sz w:val="22"/>
          <w:szCs w:val="22"/>
        </w:rPr>
        <w:t xml:space="preserve"> </w:t>
      </w:r>
      <w:hyperlink r:id="rId9" w:history="1">
        <w:r w:rsidR="002C667B" w:rsidRPr="002C667B">
          <w:rPr>
            <w:rFonts w:ascii="Calibri" w:hAnsi="Calibri"/>
            <w:color w:val="0000FF"/>
            <w:sz w:val="22"/>
            <w:szCs w:val="22"/>
            <w:u w:val="single"/>
          </w:rPr>
          <w:t>Plumbing | Owatonna, MN</w:t>
        </w:r>
      </w:hyperlink>
    </w:p>
    <w:p w14:paraId="4CE2C34A" w14:textId="77777777" w:rsidR="006C6DBB" w:rsidRDefault="006C6DBB" w:rsidP="00AE2F87">
      <w:pPr>
        <w:pStyle w:val="Default"/>
        <w:widowControl/>
        <w:pBdr>
          <w:bottom w:val="single" w:sz="12" w:space="1" w:color="auto"/>
        </w:pBdr>
        <w:autoSpaceDE/>
        <w:autoSpaceDN/>
        <w:adjustRightInd/>
        <w:spacing w:line="253" w:lineRule="atLeast"/>
        <w:ind w:left="720"/>
      </w:pPr>
    </w:p>
    <w:p w14:paraId="326AC22E" w14:textId="77777777" w:rsidR="00302BEE" w:rsidRDefault="00302BEE" w:rsidP="00AE2F87">
      <w:pPr>
        <w:pStyle w:val="Default"/>
        <w:widowControl/>
        <w:autoSpaceDE/>
        <w:autoSpaceDN/>
        <w:adjustRightInd/>
        <w:spacing w:line="253" w:lineRule="atLeast"/>
        <w:ind w:left="720"/>
      </w:pPr>
    </w:p>
    <w:p w14:paraId="44A81F73" w14:textId="77EA34E9" w:rsidR="00302BEE" w:rsidRDefault="00302BEE" w:rsidP="00AE2F87">
      <w:pPr>
        <w:pStyle w:val="Default"/>
        <w:widowControl/>
        <w:autoSpaceDE/>
        <w:autoSpaceDN/>
        <w:adjustRightInd/>
        <w:spacing w:line="253" w:lineRule="atLeast"/>
        <w:ind w:left="720"/>
      </w:pPr>
      <w:r>
        <w:t xml:space="preserve">Temporary Certificate of Occupancy’s will not be issued for incomplete construction of the dwelling. All aspects of construction must be completed </w:t>
      </w:r>
      <w:r w:rsidR="002E06F1">
        <w:t>for</w:t>
      </w:r>
      <w:r>
        <w:t xml:space="preserve"> final approval. </w:t>
      </w:r>
    </w:p>
    <w:p w14:paraId="00CB5639" w14:textId="77777777" w:rsidR="00302BEE" w:rsidRDefault="00302BEE" w:rsidP="00AE2F87">
      <w:pPr>
        <w:pStyle w:val="Default"/>
        <w:widowControl/>
        <w:autoSpaceDE/>
        <w:autoSpaceDN/>
        <w:adjustRightInd/>
        <w:spacing w:line="253" w:lineRule="atLeast"/>
        <w:ind w:left="720"/>
      </w:pPr>
    </w:p>
    <w:p w14:paraId="13B77B36" w14:textId="22D74A9E" w:rsidR="00367E7F" w:rsidRDefault="00302BEE" w:rsidP="00AE2F87">
      <w:pPr>
        <w:pStyle w:val="Default"/>
        <w:widowControl/>
        <w:autoSpaceDE/>
        <w:autoSpaceDN/>
        <w:adjustRightInd/>
        <w:spacing w:line="253" w:lineRule="atLeast"/>
        <w:ind w:left="720"/>
      </w:pPr>
      <w:r>
        <w:t xml:space="preserve">An “Erosion Control Deposit” of </w:t>
      </w:r>
      <w:r w:rsidR="00232B20">
        <w:t>($ to be determined)</w:t>
      </w:r>
      <w:r>
        <w:t xml:space="preserve"> dollars shall be submitted for all projects in which grading and turf has not been established due to winter freeze and snow restrictions. An application must be filled out and submitted with the deposit. This deposit will be deposited into a city account </w:t>
      </w:r>
    </w:p>
    <w:p w14:paraId="00FE8A6F" w14:textId="77777777" w:rsidR="00367E7F" w:rsidRDefault="00367E7F" w:rsidP="00AE2F87">
      <w:pPr>
        <w:pStyle w:val="Default"/>
        <w:widowControl/>
        <w:autoSpaceDE/>
        <w:autoSpaceDN/>
        <w:adjustRightInd/>
        <w:spacing w:line="253" w:lineRule="atLeast"/>
        <w:ind w:left="720"/>
      </w:pPr>
    </w:p>
    <w:p w14:paraId="40116BB3" w14:textId="77777777" w:rsidR="00367E7F" w:rsidRDefault="00367E7F" w:rsidP="00AE2F87">
      <w:pPr>
        <w:pStyle w:val="Default"/>
        <w:widowControl/>
        <w:autoSpaceDE/>
        <w:autoSpaceDN/>
        <w:adjustRightInd/>
        <w:spacing w:line="253" w:lineRule="atLeast"/>
        <w:ind w:left="720"/>
      </w:pPr>
    </w:p>
    <w:p w14:paraId="775D8A07" w14:textId="52F8B2D3" w:rsidR="00302BEE" w:rsidRDefault="00302BEE" w:rsidP="00AE2F87">
      <w:pPr>
        <w:pStyle w:val="Default"/>
        <w:widowControl/>
        <w:autoSpaceDE/>
        <w:autoSpaceDN/>
        <w:adjustRightInd/>
        <w:spacing w:line="253" w:lineRule="atLeast"/>
        <w:ind w:left="720"/>
      </w:pPr>
      <w:r>
        <w:lastRenderedPageBreak/>
        <w:t>and refunded when the turf and erosion control measures are completed and then approved by the City of Owatonna Storm Water Manager</w:t>
      </w:r>
      <w:r w:rsidR="002C667B">
        <w:t xml:space="preserve">. </w:t>
      </w:r>
    </w:p>
    <w:p w14:paraId="5A8533FD" w14:textId="77777777" w:rsidR="00302BEE" w:rsidRDefault="00302BEE" w:rsidP="00AE2F87">
      <w:pPr>
        <w:pStyle w:val="Default"/>
        <w:widowControl/>
        <w:pBdr>
          <w:bottom w:val="single" w:sz="12" w:space="1" w:color="auto"/>
        </w:pBdr>
        <w:autoSpaceDE/>
        <w:autoSpaceDN/>
        <w:adjustRightInd/>
        <w:spacing w:line="253" w:lineRule="atLeast"/>
        <w:ind w:left="720"/>
      </w:pPr>
    </w:p>
    <w:p w14:paraId="43285E15" w14:textId="77777777" w:rsidR="00302BEE" w:rsidRDefault="00302BEE" w:rsidP="00AE2F87">
      <w:pPr>
        <w:pStyle w:val="Default"/>
        <w:widowControl/>
        <w:autoSpaceDE/>
        <w:autoSpaceDN/>
        <w:adjustRightInd/>
        <w:spacing w:line="253" w:lineRule="atLeast"/>
        <w:ind w:left="720"/>
      </w:pPr>
    </w:p>
    <w:p w14:paraId="7EAE180D" w14:textId="77777777" w:rsidR="00302BEE" w:rsidRDefault="00302BEE" w:rsidP="00AE2F87">
      <w:pPr>
        <w:pStyle w:val="Default"/>
        <w:widowControl/>
        <w:autoSpaceDE/>
        <w:autoSpaceDN/>
        <w:adjustRightInd/>
        <w:spacing w:line="253" w:lineRule="atLeast"/>
        <w:ind w:left="720"/>
      </w:pPr>
      <w:r>
        <w:t>Cold Weather Construction Practices:</w:t>
      </w:r>
    </w:p>
    <w:p w14:paraId="77DDB569" w14:textId="77777777" w:rsidR="00206371" w:rsidRDefault="00206371" w:rsidP="00AE2F87">
      <w:pPr>
        <w:pStyle w:val="Default"/>
        <w:widowControl/>
        <w:autoSpaceDE/>
        <w:autoSpaceDN/>
        <w:adjustRightInd/>
        <w:spacing w:line="253" w:lineRule="atLeast"/>
        <w:ind w:left="720"/>
      </w:pPr>
    </w:p>
    <w:p w14:paraId="0F8585BE" w14:textId="77777777" w:rsidR="00755F7D" w:rsidRDefault="00302BEE" w:rsidP="00AE2F87">
      <w:pPr>
        <w:pStyle w:val="Default"/>
        <w:widowControl/>
        <w:autoSpaceDE/>
        <w:autoSpaceDN/>
        <w:adjustRightInd/>
        <w:spacing w:line="253" w:lineRule="atLeast"/>
        <w:ind w:left="720"/>
      </w:pPr>
      <w:r>
        <w:t xml:space="preserve">When temperatures drop below 40 degrees mean temperature additional measures must be implemented to prevent damage to freshly poured concrete and exposed footings and foundations. Blankets and tenting shall be erected allow for proper curing for a minimum of 48 hours. </w:t>
      </w:r>
    </w:p>
    <w:p w14:paraId="10688299" w14:textId="77777777" w:rsidR="00755F7D" w:rsidRDefault="00755F7D" w:rsidP="00AE2F87">
      <w:pPr>
        <w:pStyle w:val="Default"/>
        <w:widowControl/>
        <w:autoSpaceDE/>
        <w:autoSpaceDN/>
        <w:adjustRightInd/>
        <w:spacing w:line="253" w:lineRule="atLeast"/>
        <w:ind w:left="720"/>
      </w:pPr>
    </w:p>
    <w:p w14:paraId="1466E061" w14:textId="77777777" w:rsidR="00302BEE" w:rsidRDefault="00302BEE" w:rsidP="00AE2F87">
      <w:pPr>
        <w:pStyle w:val="Default"/>
        <w:widowControl/>
        <w:autoSpaceDE/>
        <w:autoSpaceDN/>
        <w:adjustRightInd/>
        <w:spacing w:line="253" w:lineRule="atLeast"/>
        <w:ind w:left="720"/>
      </w:pPr>
      <w:r>
        <w:t xml:space="preserve">Straw and hay shall not be in direct contact with the concrete or ground where footings shall be </w:t>
      </w:r>
      <w:r w:rsidR="00AA4F2C">
        <w:t xml:space="preserve">installed. Heated water and other cold weather techniques must be used during cold weather. Please contact the inspection department if you need additional information. </w:t>
      </w:r>
    </w:p>
    <w:p w14:paraId="49BAB6F0" w14:textId="77777777" w:rsidR="00AA4F2C" w:rsidRDefault="00AA4F2C" w:rsidP="00AE2F87">
      <w:pPr>
        <w:pStyle w:val="Default"/>
        <w:widowControl/>
        <w:pBdr>
          <w:bottom w:val="single" w:sz="12" w:space="1" w:color="auto"/>
        </w:pBdr>
        <w:autoSpaceDE/>
        <w:autoSpaceDN/>
        <w:adjustRightInd/>
        <w:spacing w:line="253" w:lineRule="atLeast"/>
        <w:ind w:left="720"/>
      </w:pPr>
    </w:p>
    <w:p w14:paraId="1B08FCE4" w14:textId="77777777" w:rsidR="00AA4F2C" w:rsidRDefault="00AA4F2C" w:rsidP="00AE2F87">
      <w:pPr>
        <w:pStyle w:val="Default"/>
        <w:widowControl/>
        <w:autoSpaceDE/>
        <w:autoSpaceDN/>
        <w:adjustRightInd/>
        <w:spacing w:line="253" w:lineRule="atLeast"/>
        <w:ind w:left="720"/>
      </w:pPr>
    </w:p>
    <w:p w14:paraId="42DA794A" w14:textId="77777777" w:rsidR="00AA4F2C" w:rsidRDefault="00AA4F2C" w:rsidP="00AE2F87">
      <w:pPr>
        <w:pStyle w:val="Default"/>
        <w:widowControl/>
        <w:autoSpaceDE/>
        <w:autoSpaceDN/>
        <w:adjustRightInd/>
        <w:spacing w:line="253" w:lineRule="atLeast"/>
        <w:ind w:left="720"/>
      </w:pPr>
      <w:r>
        <w:t>Shingling:</w:t>
      </w:r>
    </w:p>
    <w:p w14:paraId="11025440" w14:textId="2996A0A8" w:rsidR="00AA4F2C" w:rsidRDefault="00AA4F2C" w:rsidP="00AE2F87">
      <w:pPr>
        <w:pStyle w:val="Default"/>
        <w:widowControl/>
        <w:autoSpaceDE/>
        <w:autoSpaceDN/>
        <w:adjustRightInd/>
        <w:spacing w:line="253" w:lineRule="atLeast"/>
        <w:ind w:left="720"/>
      </w:pPr>
      <w:r>
        <w:t xml:space="preserve">It has come to the attention of this </w:t>
      </w:r>
      <w:r w:rsidR="002E06F1">
        <w:t xml:space="preserve">department that </w:t>
      </w:r>
      <w:r>
        <w:t xml:space="preserve">there exists a practice of putting felt paper on the roof deck prior to installing self-adhesive ice and storm guard protection at overhangs and valleys. This is an incorrect application and must not be done. The self-adhesive products are to be directly applied to the roof deck to meet manufacturer’s installation instructions and MN code provisions. A layer of felt paper may be applied over the ice and storm guard for ease in removal of shingles in future re-shingling applications. A second layer of ice and storm guard products may be directly applied over the first layer (clean of all shingle remains) if needed in the future to avoid cutting the roof sheathing. If you cannot get the shingle remains </w:t>
      </w:r>
      <w:r w:rsidR="002E06F1">
        <w:t>removed,</w:t>
      </w:r>
      <w:r>
        <w:t xml:space="preserve"> then the roof deck shall be cut away and replaced with new sheathing. </w:t>
      </w:r>
    </w:p>
    <w:p w14:paraId="2166E7AE" w14:textId="77777777" w:rsidR="002346AC" w:rsidRDefault="002346AC" w:rsidP="00AE2F87">
      <w:pPr>
        <w:pStyle w:val="Default"/>
        <w:widowControl/>
        <w:pBdr>
          <w:bottom w:val="single" w:sz="12" w:space="1" w:color="auto"/>
        </w:pBdr>
        <w:autoSpaceDE/>
        <w:autoSpaceDN/>
        <w:adjustRightInd/>
        <w:spacing w:line="253" w:lineRule="atLeast"/>
        <w:ind w:left="720"/>
      </w:pPr>
    </w:p>
    <w:p w14:paraId="03D2BC2E" w14:textId="77777777" w:rsidR="002346AC" w:rsidRDefault="002346AC" w:rsidP="00AE2F87">
      <w:pPr>
        <w:pStyle w:val="Default"/>
        <w:widowControl/>
        <w:autoSpaceDE/>
        <w:autoSpaceDN/>
        <w:adjustRightInd/>
        <w:spacing w:line="253" w:lineRule="atLeast"/>
        <w:ind w:left="720"/>
      </w:pPr>
    </w:p>
    <w:p w14:paraId="4689EC81" w14:textId="77777777" w:rsidR="007D7725" w:rsidRDefault="007D7725" w:rsidP="00AE2F87">
      <w:pPr>
        <w:pStyle w:val="Default"/>
        <w:widowControl/>
        <w:autoSpaceDE/>
        <w:autoSpaceDN/>
        <w:adjustRightInd/>
        <w:spacing w:line="253" w:lineRule="atLeast"/>
        <w:ind w:left="720"/>
      </w:pPr>
      <w:r>
        <w:t>Radon:</w:t>
      </w:r>
    </w:p>
    <w:p w14:paraId="3442E8C1" w14:textId="77777777" w:rsidR="007D7725" w:rsidRDefault="007D7725" w:rsidP="00AE2F87">
      <w:pPr>
        <w:pStyle w:val="Default"/>
        <w:widowControl/>
        <w:pBdr>
          <w:bottom w:val="single" w:sz="12" w:space="1" w:color="auto"/>
        </w:pBdr>
        <w:autoSpaceDE/>
        <w:autoSpaceDN/>
        <w:adjustRightInd/>
        <w:spacing w:line="253" w:lineRule="atLeast"/>
        <w:ind w:left="720"/>
      </w:pPr>
      <w:r>
        <w:t xml:space="preserve">An under-floor inspection is required to inspect the rock, vapor barrier and sealing of all penetrations prior to any concrete basement or slab on grade being poured. It has been noted that during the excavation for plumbing the 4” rock base is being disturbed and contaminated with clay soils during backfill in some instances the clay soils have blocked the free transfer of gases through this rock base. Please make sure this does not happen. </w:t>
      </w:r>
    </w:p>
    <w:p w14:paraId="05E8106E" w14:textId="77777777" w:rsidR="007D7725" w:rsidRDefault="007D7725" w:rsidP="00AE2F87">
      <w:pPr>
        <w:pStyle w:val="Default"/>
        <w:widowControl/>
        <w:pBdr>
          <w:bottom w:val="single" w:sz="12" w:space="1" w:color="auto"/>
        </w:pBdr>
        <w:autoSpaceDE/>
        <w:autoSpaceDN/>
        <w:adjustRightInd/>
        <w:spacing w:line="253" w:lineRule="atLeast"/>
        <w:ind w:left="720"/>
      </w:pPr>
    </w:p>
    <w:p w14:paraId="32CAF70C" w14:textId="77777777" w:rsidR="007D7725" w:rsidRDefault="007D7725" w:rsidP="00AE2F87">
      <w:pPr>
        <w:pStyle w:val="Default"/>
        <w:widowControl/>
        <w:autoSpaceDE/>
        <w:autoSpaceDN/>
        <w:adjustRightInd/>
        <w:spacing w:line="253" w:lineRule="atLeast"/>
        <w:ind w:left="720"/>
      </w:pPr>
    </w:p>
    <w:p w14:paraId="2F744BD8" w14:textId="77777777" w:rsidR="007D7725" w:rsidRDefault="007D7725" w:rsidP="00AE2F87">
      <w:pPr>
        <w:pStyle w:val="Default"/>
        <w:widowControl/>
        <w:autoSpaceDE/>
        <w:autoSpaceDN/>
        <w:adjustRightInd/>
        <w:spacing w:line="253" w:lineRule="atLeast"/>
        <w:ind w:left="720"/>
      </w:pPr>
      <w:r>
        <w:t>Permit Cards:</w:t>
      </w:r>
    </w:p>
    <w:p w14:paraId="1B8E780F" w14:textId="77777777" w:rsidR="007D7725" w:rsidRDefault="007D7725" w:rsidP="00AE2F87">
      <w:pPr>
        <w:pStyle w:val="Default"/>
        <w:widowControl/>
        <w:autoSpaceDE/>
        <w:autoSpaceDN/>
        <w:adjustRightInd/>
        <w:spacing w:line="253" w:lineRule="atLeast"/>
        <w:ind w:left="720"/>
      </w:pPr>
      <w:r>
        <w:t xml:space="preserve">Please remember to post permit cards in a place visible from the street on all work being performed including shingling, windows, and similar exterior alteration permits. </w:t>
      </w:r>
    </w:p>
    <w:p w14:paraId="43A0A214" w14:textId="77777777" w:rsidR="002346AC" w:rsidRDefault="002346AC" w:rsidP="00AE2F87">
      <w:pPr>
        <w:pStyle w:val="Default"/>
        <w:widowControl/>
        <w:autoSpaceDE/>
        <w:autoSpaceDN/>
        <w:adjustRightInd/>
        <w:spacing w:line="253" w:lineRule="atLeast"/>
        <w:ind w:left="720"/>
      </w:pPr>
    </w:p>
    <w:p w14:paraId="0476AFD0" w14:textId="77777777" w:rsidR="002346AC" w:rsidRDefault="002346AC" w:rsidP="00AE2F87">
      <w:pPr>
        <w:pStyle w:val="Default"/>
        <w:widowControl/>
        <w:autoSpaceDE/>
        <w:autoSpaceDN/>
        <w:adjustRightInd/>
        <w:spacing w:line="253" w:lineRule="atLeast"/>
        <w:ind w:left="720"/>
      </w:pPr>
      <w:r>
        <w:t xml:space="preserve">Thanks again, should you have any questions or wish to comment on anything you may contact building inspections at </w:t>
      </w:r>
      <w:r w:rsidR="00467499">
        <w:t>(</w:t>
      </w:r>
      <w:r>
        <w:t>507</w:t>
      </w:r>
      <w:r w:rsidR="00467499">
        <w:t>)</w:t>
      </w:r>
      <w:r>
        <w:t>-444-4370</w:t>
      </w:r>
      <w:r w:rsidR="00467499">
        <w:t>.</w:t>
      </w:r>
    </w:p>
    <w:p w14:paraId="58436A2B" w14:textId="77777777" w:rsidR="002346AC" w:rsidRDefault="002346AC" w:rsidP="00AE2F87">
      <w:pPr>
        <w:pStyle w:val="Default"/>
        <w:widowControl/>
        <w:autoSpaceDE/>
        <w:autoSpaceDN/>
        <w:adjustRightInd/>
        <w:spacing w:line="253" w:lineRule="atLeast"/>
        <w:ind w:left="720"/>
      </w:pPr>
    </w:p>
    <w:p w14:paraId="2D4CE8E3" w14:textId="77777777" w:rsidR="002346AC" w:rsidRDefault="002346AC" w:rsidP="00AE2F87">
      <w:pPr>
        <w:pStyle w:val="Default"/>
        <w:widowControl/>
        <w:autoSpaceDE/>
        <w:autoSpaceDN/>
        <w:adjustRightInd/>
        <w:spacing w:line="253" w:lineRule="atLeast"/>
        <w:ind w:left="720"/>
      </w:pPr>
      <w:r>
        <w:t>Sincerely,</w:t>
      </w:r>
    </w:p>
    <w:p w14:paraId="036F9663" w14:textId="77777777" w:rsidR="00232B20" w:rsidRDefault="00232B20" w:rsidP="00AE2F87">
      <w:pPr>
        <w:pStyle w:val="Default"/>
        <w:widowControl/>
        <w:autoSpaceDE/>
        <w:autoSpaceDN/>
        <w:adjustRightInd/>
        <w:spacing w:line="253" w:lineRule="atLeast"/>
        <w:ind w:left="720"/>
      </w:pPr>
      <w:r>
        <w:t xml:space="preserve">Ken Beck, </w:t>
      </w:r>
      <w:r w:rsidR="002346AC">
        <w:t xml:space="preserve">Building Official </w:t>
      </w:r>
    </w:p>
    <w:p w14:paraId="5C876081" w14:textId="0AA15334" w:rsidR="00206371" w:rsidRDefault="00206371" w:rsidP="00AE2F87">
      <w:pPr>
        <w:pStyle w:val="Default"/>
        <w:widowControl/>
        <w:autoSpaceDE/>
        <w:autoSpaceDN/>
        <w:adjustRightInd/>
        <w:spacing w:line="253" w:lineRule="atLeast"/>
        <w:ind w:left="720"/>
      </w:pPr>
    </w:p>
    <w:p w14:paraId="508E1931" w14:textId="77777777" w:rsidR="00D05ADA" w:rsidRDefault="00D05ADA" w:rsidP="00AE2F87">
      <w:pPr>
        <w:pStyle w:val="Default"/>
        <w:widowControl/>
        <w:autoSpaceDE/>
        <w:autoSpaceDN/>
        <w:adjustRightInd/>
        <w:spacing w:line="253" w:lineRule="atLeast"/>
        <w:ind w:left="720"/>
      </w:pPr>
    </w:p>
    <w:p w14:paraId="76694EF4" w14:textId="77777777" w:rsidR="00467499" w:rsidRDefault="00467499" w:rsidP="00AE2F87">
      <w:pPr>
        <w:pStyle w:val="Default"/>
        <w:widowControl/>
        <w:autoSpaceDE/>
        <w:autoSpaceDN/>
        <w:adjustRightInd/>
        <w:spacing w:line="253" w:lineRule="atLeast"/>
        <w:ind w:left="720"/>
      </w:pPr>
    </w:p>
    <w:p w14:paraId="4106E4E5" w14:textId="77777777" w:rsidR="00206371" w:rsidRDefault="00206371" w:rsidP="00206371">
      <w:pPr>
        <w:pStyle w:val="Default"/>
        <w:spacing w:line="253" w:lineRule="atLeast"/>
        <w:jc w:val="center"/>
        <w:rPr>
          <w:i/>
          <w:iCs/>
          <w:sz w:val="22"/>
          <w:szCs w:val="22"/>
        </w:rPr>
      </w:pPr>
      <w:r>
        <w:rPr>
          <w:i/>
          <w:iCs/>
          <w:sz w:val="22"/>
          <w:szCs w:val="22"/>
        </w:rPr>
        <w:t xml:space="preserve">We are </w:t>
      </w:r>
      <w:proofErr w:type="gramStart"/>
      <w:r>
        <w:rPr>
          <w:i/>
          <w:iCs/>
          <w:sz w:val="22"/>
          <w:szCs w:val="22"/>
        </w:rPr>
        <w:t>an Equal</w:t>
      </w:r>
      <w:proofErr w:type="gramEnd"/>
      <w:r>
        <w:rPr>
          <w:i/>
          <w:iCs/>
          <w:sz w:val="22"/>
          <w:szCs w:val="22"/>
        </w:rPr>
        <w:t xml:space="preserve"> Opportunity Employer </w:t>
      </w:r>
    </w:p>
    <w:p w14:paraId="40880194" w14:textId="3688E1BA" w:rsidR="00206371" w:rsidRDefault="00206371" w:rsidP="007D7725">
      <w:pPr>
        <w:pStyle w:val="Default"/>
        <w:spacing w:line="253" w:lineRule="atLeast"/>
        <w:jc w:val="center"/>
        <w:rPr>
          <w:i/>
          <w:iCs/>
          <w:sz w:val="22"/>
          <w:szCs w:val="22"/>
        </w:rPr>
      </w:pPr>
      <w:r>
        <w:rPr>
          <w:i/>
          <w:iCs/>
          <w:sz w:val="22"/>
          <w:szCs w:val="22"/>
        </w:rPr>
        <w:t>The City of Friendliness and Beautiful Parks</w:t>
      </w:r>
    </w:p>
    <w:p w14:paraId="43C54260" w14:textId="55528EEA" w:rsidR="002C667B" w:rsidRPr="00232B20" w:rsidRDefault="00232B20" w:rsidP="002C667B">
      <w:pPr>
        <w:tabs>
          <w:tab w:val="left" w:pos="7125"/>
        </w:tabs>
        <w:spacing w:after="100" w:afterAutospacing="1" w:line="240" w:lineRule="auto"/>
        <w:rPr>
          <w:sz w:val="16"/>
          <w:szCs w:val="16"/>
        </w:rPr>
      </w:pPr>
      <w:r>
        <w:tab/>
      </w:r>
      <w:r>
        <w:tab/>
      </w:r>
      <w:r>
        <w:tab/>
      </w:r>
      <w:r>
        <w:tab/>
      </w:r>
      <w:r w:rsidRPr="00232B20">
        <w:rPr>
          <w:sz w:val="16"/>
          <w:szCs w:val="16"/>
        </w:rPr>
        <w:t>Revision Sept. 15</w:t>
      </w:r>
      <w:r w:rsidRPr="00232B20">
        <w:rPr>
          <w:sz w:val="16"/>
          <w:szCs w:val="16"/>
          <w:vertAlign w:val="superscript"/>
        </w:rPr>
        <w:t>th</w:t>
      </w:r>
      <w:r>
        <w:rPr>
          <w:sz w:val="16"/>
          <w:szCs w:val="16"/>
        </w:rPr>
        <w:t xml:space="preserve">, </w:t>
      </w:r>
      <w:proofErr w:type="gramStart"/>
      <w:r w:rsidRPr="00232B20">
        <w:rPr>
          <w:sz w:val="16"/>
          <w:szCs w:val="16"/>
        </w:rPr>
        <w:t>2025</w:t>
      </w:r>
      <w:proofErr w:type="gramEnd"/>
      <w:r w:rsidR="002C667B">
        <w:rPr>
          <w:sz w:val="16"/>
          <w:szCs w:val="16"/>
        </w:rPr>
        <w:tab/>
      </w:r>
      <w:r w:rsidR="002C667B">
        <w:rPr>
          <w:sz w:val="16"/>
          <w:szCs w:val="16"/>
        </w:rPr>
        <w:tab/>
      </w:r>
      <w:r w:rsidR="002C667B">
        <w:rPr>
          <w:sz w:val="16"/>
          <w:szCs w:val="16"/>
        </w:rPr>
        <w:tab/>
      </w:r>
      <w:r w:rsidR="002C667B">
        <w:rPr>
          <w:sz w:val="16"/>
          <w:szCs w:val="16"/>
        </w:rPr>
        <w:tab/>
        <w:t>Original: Dec. 20</w:t>
      </w:r>
      <w:r w:rsidR="002C667B" w:rsidRPr="002C667B">
        <w:rPr>
          <w:sz w:val="16"/>
          <w:szCs w:val="16"/>
          <w:vertAlign w:val="superscript"/>
        </w:rPr>
        <w:t>th</w:t>
      </w:r>
      <w:r w:rsidR="002C667B">
        <w:rPr>
          <w:sz w:val="16"/>
          <w:szCs w:val="16"/>
        </w:rPr>
        <w:t>, 2011</w:t>
      </w:r>
      <w:r w:rsidR="002C667B">
        <w:rPr>
          <w:sz w:val="16"/>
          <w:szCs w:val="16"/>
        </w:rPr>
        <w:tab/>
      </w:r>
      <w:r w:rsidR="002C667B">
        <w:rPr>
          <w:sz w:val="16"/>
          <w:szCs w:val="16"/>
        </w:rPr>
        <w:tab/>
      </w:r>
    </w:p>
    <w:sectPr w:rsidR="002C667B" w:rsidRPr="00232B20" w:rsidSect="00206371">
      <w:pgSz w:w="12240" w:h="16340"/>
      <w:pgMar w:top="431" w:right="1080" w:bottom="360" w:left="729"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604E5" w14:textId="77777777" w:rsidR="003C6EB1" w:rsidRDefault="003C6EB1" w:rsidP="00206371">
      <w:pPr>
        <w:spacing w:after="0" w:line="240" w:lineRule="auto"/>
      </w:pPr>
      <w:r>
        <w:separator/>
      </w:r>
    </w:p>
  </w:endnote>
  <w:endnote w:type="continuationSeparator" w:id="0">
    <w:p w14:paraId="68D5EEE4" w14:textId="77777777" w:rsidR="003C6EB1" w:rsidRDefault="003C6EB1" w:rsidP="00206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36C33" w14:textId="77777777" w:rsidR="003C6EB1" w:rsidRDefault="003C6EB1" w:rsidP="00206371">
      <w:pPr>
        <w:spacing w:after="0" w:line="240" w:lineRule="auto"/>
      </w:pPr>
      <w:r>
        <w:separator/>
      </w:r>
    </w:p>
  </w:footnote>
  <w:footnote w:type="continuationSeparator" w:id="0">
    <w:p w14:paraId="3C97008C" w14:textId="77777777" w:rsidR="003C6EB1" w:rsidRDefault="003C6EB1" w:rsidP="002063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AB2E929"/>
    <w:multiLevelType w:val="hybridMultilevel"/>
    <w:tmpl w:val="C395C16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2C84800"/>
    <w:multiLevelType w:val="hybridMultilevel"/>
    <w:tmpl w:val="C07A83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72046B"/>
    <w:multiLevelType w:val="hybridMultilevel"/>
    <w:tmpl w:val="64347770"/>
    <w:lvl w:ilvl="0" w:tplc="0EF648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DBF4B2D"/>
    <w:multiLevelType w:val="hybridMultilevel"/>
    <w:tmpl w:val="54C6BDE2"/>
    <w:lvl w:ilvl="0" w:tplc="076042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2558682">
    <w:abstractNumId w:val="0"/>
  </w:num>
  <w:num w:numId="2" w16cid:durableId="1136145053">
    <w:abstractNumId w:val="1"/>
  </w:num>
  <w:num w:numId="3" w16cid:durableId="1672641817">
    <w:abstractNumId w:val="3"/>
  </w:num>
  <w:num w:numId="4" w16cid:durableId="18601961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3"/>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6ADE"/>
    <w:rsid w:val="00015D5C"/>
    <w:rsid w:val="000E2BAA"/>
    <w:rsid w:val="0012650B"/>
    <w:rsid w:val="00127089"/>
    <w:rsid w:val="00162986"/>
    <w:rsid w:val="00177C2A"/>
    <w:rsid w:val="00195B03"/>
    <w:rsid w:val="001B53E0"/>
    <w:rsid w:val="0020132C"/>
    <w:rsid w:val="00206371"/>
    <w:rsid w:val="00232B20"/>
    <w:rsid w:val="002346AC"/>
    <w:rsid w:val="002C3D8C"/>
    <w:rsid w:val="002C667B"/>
    <w:rsid w:val="002D776B"/>
    <w:rsid w:val="002E06F1"/>
    <w:rsid w:val="002E141E"/>
    <w:rsid w:val="002F0E83"/>
    <w:rsid w:val="00302BEE"/>
    <w:rsid w:val="00303D23"/>
    <w:rsid w:val="0032550B"/>
    <w:rsid w:val="003435A3"/>
    <w:rsid w:val="00367E7F"/>
    <w:rsid w:val="003C43D3"/>
    <w:rsid w:val="003C6EB1"/>
    <w:rsid w:val="0042603E"/>
    <w:rsid w:val="00467499"/>
    <w:rsid w:val="004704AB"/>
    <w:rsid w:val="004A6238"/>
    <w:rsid w:val="004C7AE9"/>
    <w:rsid w:val="004D0135"/>
    <w:rsid w:val="005279B2"/>
    <w:rsid w:val="005E43CF"/>
    <w:rsid w:val="00650C36"/>
    <w:rsid w:val="006A621A"/>
    <w:rsid w:val="006B1736"/>
    <w:rsid w:val="006C6DBB"/>
    <w:rsid w:val="006F0835"/>
    <w:rsid w:val="00725A37"/>
    <w:rsid w:val="007558DE"/>
    <w:rsid w:val="00755F7D"/>
    <w:rsid w:val="007C7725"/>
    <w:rsid w:val="007D7725"/>
    <w:rsid w:val="008113CB"/>
    <w:rsid w:val="00812B86"/>
    <w:rsid w:val="00813490"/>
    <w:rsid w:val="008F3BAF"/>
    <w:rsid w:val="009330C7"/>
    <w:rsid w:val="00954CDF"/>
    <w:rsid w:val="009D165C"/>
    <w:rsid w:val="00A40A4E"/>
    <w:rsid w:val="00AA4F2C"/>
    <w:rsid w:val="00AD60CE"/>
    <w:rsid w:val="00AE2F87"/>
    <w:rsid w:val="00B40177"/>
    <w:rsid w:val="00B42B46"/>
    <w:rsid w:val="00B6134C"/>
    <w:rsid w:val="00BB662A"/>
    <w:rsid w:val="00CF07CD"/>
    <w:rsid w:val="00D05ADA"/>
    <w:rsid w:val="00D40E63"/>
    <w:rsid w:val="00D86ADE"/>
    <w:rsid w:val="00E471DB"/>
    <w:rsid w:val="00E60136"/>
    <w:rsid w:val="00ED2CA4"/>
    <w:rsid w:val="00ED2F4C"/>
    <w:rsid w:val="00EF1DE6"/>
    <w:rsid w:val="00F15267"/>
    <w:rsid w:val="00F15B06"/>
    <w:rsid w:val="00F40C9B"/>
    <w:rsid w:val="00F839B3"/>
    <w:rsid w:val="00F93312"/>
    <w:rsid w:val="00FA0B04"/>
    <w:rsid w:val="00FD7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2"/>
    </o:shapelayout>
  </w:shapeDefaults>
  <w:decimalSymbol w:val="."/>
  <w:listSeparator w:val=","/>
  <w14:docId w14:val="544A81BB"/>
  <w15:chartTrackingRefBased/>
  <w15:docId w15:val="{9A29A2E8-234A-423D-971B-2F7440429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Times New Roman" w:hAnsi="Times New Roman"/>
      <w:color w:val="000000"/>
      <w:sz w:val="24"/>
      <w:szCs w:val="24"/>
    </w:rPr>
  </w:style>
  <w:style w:type="paragraph" w:customStyle="1" w:styleId="CM3">
    <w:name w:val="CM3"/>
    <w:basedOn w:val="Default"/>
    <w:next w:val="Default"/>
    <w:uiPriority w:val="99"/>
    <w:rPr>
      <w:color w:val="auto"/>
    </w:rPr>
  </w:style>
  <w:style w:type="paragraph" w:customStyle="1" w:styleId="CM1">
    <w:name w:val="CM1"/>
    <w:basedOn w:val="Default"/>
    <w:next w:val="Default"/>
    <w:uiPriority w:val="99"/>
    <w:pPr>
      <w:spacing w:line="276" w:lineRule="atLeast"/>
    </w:pPr>
    <w:rPr>
      <w:color w:val="auto"/>
    </w:rPr>
  </w:style>
  <w:style w:type="paragraph" w:styleId="BalloonText">
    <w:name w:val="Balloon Text"/>
    <w:basedOn w:val="Normal"/>
    <w:link w:val="BalloonTextChar"/>
    <w:uiPriority w:val="99"/>
    <w:semiHidden/>
    <w:unhideWhenUsed/>
    <w:rsid w:val="0012708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27089"/>
    <w:rPr>
      <w:rFonts w:ascii="Tahoma" w:hAnsi="Tahoma" w:cs="Tahoma"/>
      <w:sz w:val="16"/>
      <w:szCs w:val="16"/>
    </w:rPr>
  </w:style>
  <w:style w:type="character" w:styleId="Hyperlink">
    <w:name w:val="Hyperlink"/>
    <w:uiPriority w:val="99"/>
    <w:unhideWhenUsed/>
    <w:rsid w:val="007C7725"/>
    <w:rPr>
      <w:color w:val="0000FF"/>
      <w:u w:val="single"/>
    </w:rPr>
  </w:style>
  <w:style w:type="paragraph" w:styleId="Header">
    <w:name w:val="header"/>
    <w:basedOn w:val="Normal"/>
    <w:link w:val="HeaderChar"/>
    <w:uiPriority w:val="99"/>
    <w:unhideWhenUsed/>
    <w:rsid w:val="00206371"/>
    <w:pPr>
      <w:tabs>
        <w:tab w:val="center" w:pos="4680"/>
        <w:tab w:val="right" w:pos="9360"/>
      </w:tabs>
    </w:pPr>
  </w:style>
  <w:style w:type="character" w:customStyle="1" w:styleId="HeaderChar">
    <w:name w:val="Header Char"/>
    <w:link w:val="Header"/>
    <w:uiPriority w:val="99"/>
    <w:rsid w:val="00206371"/>
    <w:rPr>
      <w:sz w:val="22"/>
      <w:szCs w:val="22"/>
    </w:rPr>
  </w:style>
  <w:style w:type="paragraph" w:styleId="Footer">
    <w:name w:val="footer"/>
    <w:basedOn w:val="Normal"/>
    <w:link w:val="FooterChar"/>
    <w:uiPriority w:val="99"/>
    <w:unhideWhenUsed/>
    <w:rsid w:val="00206371"/>
    <w:pPr>
      <w:tabs>
        <w:tab w:val="center" w:pos="4680"/>
        <w:tab w:val="right" w:pos="9360"/>
      </w:tabs>
    </w:pPr>
  </w:style>
  <w:style w:type="character" w:customStyle="1" w:styleId="FooterChar">
    <w:name w:val="Footer Char"/>
    <w:link w:val="Footer"/>
    <w:uiPriority w:val="99"/>
    <w:rsid w:val="00206371"/>
    <w:rPr>
      <w:sz w:val="22"/>
      <w:szCs w:val="22"/>
    </w:rPr>
  </w:style>
  <w:style w:type="paragraph" w:styleId="NormalWeb">
    <w:name w:val="Normal (Web)"/>
    <w:basedOn w:val="Normal"/>
    <w:uiPriority w:val="99"/>
    <w:semiHidden/>
    <w:unhideWhenUsed/>
    <w:rsid w:val="00162986"/>
    <w:pPr>
      <w:spacing w:before="100" w:beforeAutospacing="1" w:after="100" w:afterAutospacing="1" w:line="240" w:lineRule="auto"/>
    </w:pPr>
    <w:rPr>
      <w:rFonts w:ascii="Times New Roman" w:hAnsi="Times New Roman"/>
      <w:sz w:val="24"/>
      <w:szCs w:val="24"/>
    </w:rPr>
  </w:style>
  <w:style w:type="character" w:styleId="UnresolvedMention">
    <w:name w:val="Unresolved Mention"/>
    <w:uiPriority w:val="99"/>
    <w:semiHidden/>
    <w:unhideWhenUsed/>
    <w:rsid w:val="002E06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epubs.iapmo.org/2020/MPC/"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owatonna.gov/736/Plumb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754</Words>
  <Characters>4300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Microsoft Word - Gopher Sport Stormwater Punchlist</vt:lpstr>
    </vt:vector>
  </TitlesOfParts>
  <Company>City of Owatonna</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Gopher Sport Stormwater Punchlist</dc:title>
  <dc:subject/>
  <dc:creator>mpdurand</dc:creator>
  <cp:keywords/>
  <cp:lastModifiedBy>Mark E. Schwanke</cp:lastModifiedBy>
  <cp:revision>2</cp:revision>
  <cp:lastPrinted>2011-10-11T17:26:00Z</cp:lastPrinted>
  <dcterms:created xsi:type="dcterms:W3CDTF">2025-09-15T16:29:00Z</dcterms:created>
  <dcterms:modified xsi:type="dcterms:W3CDTF">2025-09-15T16:29:00Z</dcterms:modified>
</cp:coreProperties>
</file>